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E57" w:rsidRPr="00753E57" w:rsidRDefault="00753E57" w:rsidP="005D53D5">
      <w:pPr>
        <w:shd w:val="clear" w:color="auto" w:fill="C6D9F1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  <w:t xml:space="preserve">  МОДЕЛ УГОВОРА</w:t>
      </w:r>
    </w:p>
    <w:p w:rsidR="00753E57" w:rsidRPr="00753E57" w:rsidRDefault="00753E57" w:rsidP="005D53D5">
      <w:pPr>
        <w:shd w:val="clear" w:color="auto" w:fill="C6D9F1"/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ru-RU" w:eastAsia="ar-SA"/>
        </w:rPr>
        <w:t>(ПОПУНИТИ)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Број: 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Датум: 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Нови Сад</w:t>
      </w:r>
    </w:p>
    <w:p w:rsidR="00753E57" w:rsidRPr="00753E57" w:rsidRDefault="00753E57" w:rsidP="005D53D5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ind w:right="142"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На основу члана 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>93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. Закона о јавним набавкама (''</w:t>
      </w:r>
      <w:proofErr w:type="spellStart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Сл.Гласник</w:t>
      </w:r>
      <w:proofErr w:type="spellEnd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'' РС бр.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91/19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), члана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>2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. Правилника о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садржини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конкурсне документације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у поступцима јавних набавки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(“</w:t>
      </w:r>
      <w:proofErr w:type="spellStart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Сл.гласник</w:t>
      </w:r>
      <w:proofErr w:type="spellEnd"/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РС” бр.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93/20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) и члана </w:t>
      </w:r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2</w:t>
      </w:r>
      <w:r w:rsidRPr="00753E57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. Статута Српског народног позоришта</w:t>
      </w:r>
      <w:r w:rsidRPr="00753E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закључује се</w:t>
      </w:r>
    </w:p>
    <w:p w:rsidR="00753E57" w:rsidRPr="00753E57" w:rsidRDefault="00753E57" w:rsidP="005D53D5">
      <w:pPr>
        <w:suppressAutoHyphens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keepNext/>
        <w:tabs>
          <w:tab w:val="num" w:pos="0"/>
        </w:tabs>
        <w:suppressAutoHyphens/>
        <w:spacing w:after="0" w:line="240" w:lineRule="auto"/>
        <w:ind w:right="14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УГОВОР</w:t>
      </w:r>
    </w:p>
    <w:p w:rsidR="00753E57" w:rsidRPr="00753E57" w:rsidRDefault="00753E57" w:rsidP="005D53D5">
      <w:pPr>
        <w:keepNext/>
        <w:tabs>
          <w:tab w:val="num" w:pos="0"/>
        </w:tabs>
        <w:suppressAutoHyphens/>
        <w:spacing w:after="0" w:line="240" w:lineRule="auto"/>
        <w:ind w:right="14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О </w:t>
      </w: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JAВНОЈ</w:t>
      </w: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НАБАВЦИ</w:t>
      </w:r>
    </w:p>
    <w:p w:rsidR="00753E57" w:rsidRPr="00753E57" w:rsidRDefault="00753E57" w:rsidP="005D53D5">
      <w:pPr>
        <w:keepNext/>
        <w:tabs>
          <w:tab w:val="num" w:pos="0"/>
        </w:tabs>
        <w:suppressAutoHyphens/>
        <w:spacing w:after="0" w:line="240" w:lineRule="auto"/>
        <w:ind w:right="142" w:hanging="43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RS" w:eastAsia="ar-SA"/>
        </w:rPr>
        <w:t>ОТВОРЕНИ ПОСТУПАК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Закључен између: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СРПСКОГ НАРОДНОГ ПОЗОРИШТА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из Новог Сада, Позоришни трг бр.1 које заступа  </w:t>
      </w:r>
      <w:proofErr w:type="spellStart"/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в.д</w:t>
      </w:r>
      <w:proofErr w:type="spellEnd"/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.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управник</w:t>
      </w:r>
      <w:r w:rsidR="000B709C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а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</w:t>
      </w:r>
      <w:r w:rsidR="00770F14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Љубинка Гвозденовић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 (у даљем тексту: Купац) ПИБ 101651637</w:t>
      </w:r>
      <w:r w:rsidRPr="00753E57">
        <w:rPr>
          <w:rFonts w:ascii="Times New Roman" w:eastAsia="Times New Roman" w:hAnsi="Times New Roman" w:cs="Times New Roman"/>
          <w:bCs/>
          <w:iCs/>
          <w:sz w:val="24"/>
          <w:szCs w:val="24"/>
          <w:lang w:val="sr-Cyrl-CS" w:eastAsia="ar-SA"/>
        </w:rPr>
        <w:t>, шифра делатности: 9004, матични број: 08066469, с једне стране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и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b/>
          <w:sz w:val="24"/>
          <w:szCs w:val="24"/>
          <w:lang w:val="sr-Cyrl-CS" w:eastAsia="ar-SA"/>
        </w:rPr>
        <w:t>____________________________________________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, кога заступа ______________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(фирма, место и адреса)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  <w:t xml:space="preserve">     (функција)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ab/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 xml:space="preserve">________________________ (у даљем тексту: Продавац),  ПИБ:______________, 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(име и презиме)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шифра делатности: __________, матични број:</w:t>
      </w:r>
      <w:r w:rsidRPr="00753E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53E57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_______________, с друге стране.</w:t>
      </w:r>
    </w:p>
    <w:p w:rsidR="00753E57" w:rsidRPr="00753E57" w:rsidRDefault="00753E57" w:rsidP="005D53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Уговорне стране су сагласне о следећем: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Основ уговора: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ЈН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ОП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б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рој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: </w:t>
      </w:r>
      <w:r w:rsidR="005B1AFF">
        <w:rPr>
          <w:rFonts w:ascii="Times New Roman" w:eastAsia="TimesNewRomanPS-Bold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2</w:t>
      </w:r>
      <w:r w:rsidR="00770F14">
        <w:rPr>
          <w:rFonts w:ascii="Times New Roman" w:eastAsia="TimesNewRomanPS-Bold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5</w:t>
      </w:r>
      <w:r w:rsidR="005B1AFF">
        <w:rPr>
          <w:rFonts w:ascii="Times New Roman" w:eastAsia="TimesNewRomanPS-Bold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/202</w:t>
      </w:r>
      <w:r w:rsidR="00770F14">
        <w:rPr>
          <w:rFonts w:ascii="Times New Roman" w:eastAsia="TimesNewRomanPS-Bold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5</w:t>
      </w:r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– „</w:t>
      </w:r>
      <w:proofErr w:type="spellStart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Електрична</w:t>
      </w:r>
      <w:proofErr w:type="spellEnd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енергија</w:t>
      </w:r>
      <w:proofErr w:type="spellEnd"/>
      <w:r w:rsidRPr="00753E57">
        <w:rPr>
          <w:rFonts w:ascii="Times New Roman" w:eastAsia="Arial Unicode MS" w:hAnsi="Times New Roman" w:cs="Times New Roman"/>
          <w:b/>
          <w:iCs/>
          <w:color w:val="000000"/>
          <w:kern w:val="1"/>
          <w:sz w:val="24"/>
          <w:szCs w:val="24"/>
          <w:lang w:eastAsia="ar-SA"/>
        </w:rPr>
        <w:t>“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</w:pP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Број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и 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датум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одлуке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о 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CS" w:eastAsia="ar-SA"/>
        </w:rPr>
        <w:t>додели уговора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.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бр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. 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_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___ 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од</w:t>
      </w:r>
      <w:proofErr w:type="spellEnd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 _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 xml:space="preserve">_. </w:t>
      </w:r>
      <w:r w:rsidR="000B709C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__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__. 20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2</w:t>
      </w:r>
      <w:r w:rsidR="00770F14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val="sr-Cyrl-RS" w:eastAsia="ar-SA"/>
        </w:rPr>
        <w:t>5</w:t>
      </w:r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.</w:t>
      </w:r>
      <w:proofErr w:type="spellStart"/>
      <w:r w:rsidRPr="00753E57">
        <w:rPr>
          <w:rFonts w:ascii="Times New Roman" w:eastAsia="Arial Unicode MS" w:hAnsi="Times New Roman" w:cs="Times New Roman"/>
          <w:iCs/>
          <w:color w:val="000000"/>
          <w:kern w:val="1"/>
          <w:sz w:val="24"/>
          <w:szCs w:val="24"/>
          <w:lang w:eastAsia="ar-SA"/>
        </w:rPr>
        <w:t>год</w:t>
      </w:r>
      <w:proofErr w:type="spellEnd"/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iCs/>
          <w:color w:val="000000"/>
          <w:sz w:val="24"/>
          <w:szCs w:val="24"/>
          <w:lang w:val="ru-RU" w:eastAsia="ar-SA"/>
        </w:rPr>
        <w:t>Понуда изабраног понуђача бр.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______________од ____________202</w:t>
      </w:r>
      <w:r w:rsidR="00770F14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5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. године,  за коју је утврђено да испуњава све услове из Закона и конкурсне документације; </w:t>
      </w:r>
    </w:p>
    <w:p w:rsidR="00753E57" w:rsidRPr="00753E57" w:rsidRDefault="00753E57" w:rsidP="005D53D5">
      <w:pPr>
        <w:numPr>
          <w:ilvl w:val="5"/>
          <w:numId w:val="1"/>
        </w:numPr>
        <w:suppressAutoHyphens/>
        <w:spacing w:before="240" w:after="60" w:line="100" w:lineRule="atLeast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ПРЕДМЕТ УГОВОРА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Снабдевач се обавезује да Купцу испоручи електричну енергију, а Купац да преузме и плати електричну енергију испоручену у количини и на начин утврђен овим уговором, а у свему у складу са свим важећим законским и подзаконским прописима који регулишу испоруку електричне енергије.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numPr>
          <w:ilvl w:val="4"/>
          <w:numId w:val="0"/>
        </w:numPr>
        <w:tabs>
          <w:tab w:val="num" w:pos="0"/>
        </w:tabs>
        <w:suppressAutoHyphens/>
        <w:spacing w:before="240" w:after="60" w:line="100" w:lineRule="atLeast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КОЛИЧИНА И КВАЛИТЕТ ЕЛЕКТРИЧНЕ ЕНЕРГИЈЕ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л а н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2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.</w:t>
      </w:r>
    </w:p>
    <w:p w:rsidR="005D53D5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Уговорне стране обавезу испоруке и продаје, односно преузимања и плаћања електричне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енергије извршиће према следећем: </w:t>
      </w: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Врста продаје: потпуно снабдевање електричном енергијом са балансном одговорношћу </w:t>
      </w:r>
    </w:p>
    <w:p w:rsid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Капацитет испоруке: јединична цена /к</w:t>
      </w:r>
      <w:proofErr w:type="spellStart"/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  <w:t>wh</w:t>
      </w:r>
      <w:proofErr w:type="spellEnd"/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6322D5" w:rsidRDefault="006322D5" w:rsidP="005D53D5">
      <w:pPr>
        <w:suppressAutoHyphens/>
        <w:autoSpaceDE w:val="0"/>
        <w:spacing w:after="45" w:line="240" w:lineRule="auto"/>
        <w:ind w:left="72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lastRenderedPageBreak/>
        <w:t>Период испоруке:</w:t>
      </w: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за период од годину дана од датума потписивања уговора о потпуном снабдевању Наручиоца електричном енергијом (промене снабдевача) – у временском интервалу од 00:00 h до 24:00 h</w:t>
      </w:r>
      <w:r w:rsidRPr="00753E57"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  <w:t xml:space="preserve">. </w:t>
      </w: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Количина енергије: на основу остварене потрошње Купца. Пројектована потрошња у периоду од годину дана на средњем напону и широкој потрошњи за сва четири објекта је 2,91МW. </w:t>
      </w:r>
    </w:p>
    <w:p w:rsidR="00753E57" w:rsidRPr="00753E57" w:rsidRDefault="00753E57" w:rsidP="005D53D5">
      <w:pPr>
        <w:numPr>
          <w:ilvl w:val="0"/>
          <w:numId w:val="3"/>
        </w:numPr>
        <w:suppressAutoHyphens/>
        <w:autoSpaceDE w:val="0"/>
        <w:spacing w:after="45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Место испоруке: обрачунска мерна места Купца прикључена на дистрибутивни систем у категорији потрошње на средњем напону и широке потрошње.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Снабдевач се обавезује да врста и ниво квалитета испоручене електричне енегије буде у складу са Правилима о раду преносног ситема и изменама и допунама Правила о раду преносног система (''Сл. гласник РС'' бр. 3/12 од 18.01.2012 год).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Снабдевач се обавезује да испоручи електричну енергију у складу са Правилима о раду тржишта електричне енергије (''Сл. гласник РС'' бр. 120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/12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од 21.12.2012. год), Правилима о раду преносног система и изменама и допунама Правила о раду преносног система (''Сл. гласник РС'' бр. 3/12 од 18.01.2012 год), Правилима о раду дистрибутивног система и Уредбом о условима испоруке електричне енергије, односно у складу са свим важећим законским и подзаконским прописима који регулишу испоруку електричне енергије.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numPr>
          <w:ilvl w:val="4"/>
          <w:numId w:val="0"/>
        </w:numPr>
        <w:tabs>
          <w:tab w:val="num" w:pos="0"/>
        </w:tabs>
        <w:suppressAutoHyphens/>
        <w:spacing w:before="240" w:after="60" w:line="100" w:lineRule="atLeast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ЦЕНА</w:t>
      </w:r>
    </w:p>
    <w:p w:rsidR="005D53D5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>Ч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 xml:space="preserve"> л а н 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ar-SA"/>
        </w:rPr>
        <w:t>3</w:t>
      </w: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>.</w:t>
      </w:r>
    </w:p>
    <w:p w:rsidR="00753E57" w:rsidRPr="00753E57" w:rsidRDefault="00753E57" w:rsidP="005D53D5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Јединичне цене исказане у Обрасцу  Конкурсне документације - Образац структурне цене који чини саставни део овог уговора.</w:t>
      </w:r>
    </w:p>
    <w:p w:rsidR="00753E57" w:rsidRPr="00753E57" w:rsidRDefault="00753E57" w:rsidP="005D53D5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На јединичне цене из става 1. Овог члана, обрачунава се и плаћа ПДВ у складу са важећим законским прописима.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b/>
          <w:sz w:val="24"/>
          <w:szCs w:val="24"/>
          <w:lang w:val="ru-RU" w:eastAsia="ar-SA"/>
        </w:rPr>
        <w:t xml:space="preserve">Цене су фиксне за уговорени период испоруке и не могу се мењати.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Уговорне стране прихватају цену коју је Извршилац дао у својој Понуди.</w:t>
      </w:r>
    </w:p>
    <w:p w:rsidR="00443CD6" w:rsidRDefault="00443CD6" w:rsidP="00443CD6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753E57" w:rsidRPr="00443CD6" w:rsidRDefault="00443CD6" w:rsidP="00443CD6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Укупна в</w:t>
      </w:r>
      <w:r w:rsidR="00753E57"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 xml:space="preserve">редност  уговора  износи </w:t>
      </w:r>
      <w:r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___________________</w:t>
      </w:r>
      <w:r w:rsidR="00753E57"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 xml:space="preserve"> дин без ПДВ-а (словима: </w:t>
      </w:r>
      <w:r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__________________________________), односно _______________ дин са ПДВ-ом.</w:t>
      </w:r>
    </w:p>
    <w:p w:rsidR="005B1AFF" w:rsidRPr="00753E57" w:rsidRDefault="005B1AFF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CS" w:eastAsia="ar-SA"/>
        </w:rPr>
      </w:pPr>
    </w:p>
    <w:p w:rsidR="005B1AFF" w:rsidRPr="005B1AFF" w:rsidRDefault="005B1AFF" w:rsidP="005B1AF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</w:pPr>
      <w:r w:rsidRPr="005B1AFF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До измене укупне уговорене вредности уговора може доћи</w:t>
      </w:r>
      <w:r w:rsidRPr="005B1AFF">
        <w:rPr>
          <w:rFonts w:ascii="Times New Roman" w:eastAsia="Times New Roman" w:hAnsi="Times New Roman" w:cs="Times New Roman"/>
          <w:sz w:val="24"/>
          <w:szCs w:val="24"/>
          <w:lang w:val="sr-Latn-RS" w:eastAsia="ar-SA"/>
        </w:rPr>
        <w:t xml:space="preserve"> </w:t>
      </w:r>
      <w:r w:rsidRPr="005B1AFF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на основу члана 156. и 157. Закона о јавним набавкама („</w:t>
      </w:r>
      <w:proofErr w:type="spellStart"/>
      <w:r w:rsidRPr="005B1AFF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>СЛ.гласник</w:t>
      </w:r>
      <w:proofErr w:type="spellEnd"/>
      <w:r w:rsidRPr="005B1AFF">
        <w:rPr>
          <w:rFonts w:ascii="Times New Roman" w:eastAsia="Times New Roman" w:hAnsi="Times New Roman" w:cs="Times New Roman"/>
          <w:sz w:val="24"/>
          <w:szCs w:val="24"/>
          <w:lang w:val="sr-Cyrl-RS" w:eastAsia="ar-SA"/>
        </w:rPr>
        <w:t xml:space="preserve"> РС“, број 91/19) у</w:t>
      </w:r>
      <w:r w:rsidRPr="005B1AFF">
        <w:rPr>
          <w:rFonts w:ascii="Times New Roman" w:eastAsia="Times New Roman" w:hAnsi="Times New Roman" w:cs="Times New Roman"/>
          <w:sz w:val="24"/>
          <w:szCs w:val="24"/>
          <w:lang w:val="sr-Cyrl-CS" w:eastAsia="ar-SA"/>
        </w:rPr>
        <w:t>колико дође до измене у финансијском плану Наручиоца по ребалансу буџета АП Војводине. За наведену измену направиће се  Анекс уговора.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У цену из става 1. овог члана уговора нису урачунати трошкови приступа и коришћења система за пренос електричне енергије ни трошкови приступа и коришћења система за дистрибуцију електричне енергије, као ни накнаде за подстицај повлашћених произвођача ел. енергије.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5D53D5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Трошкове из става 3. овог члана уговора, Снабдевач ће, у оквиру рачуна, фактурисати Купцу сваког месеца, на основу обрачунских величина за места примопредаје Купца, уз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примену ценовника за приступ систему за пренос електричне енергије и ценовника за приступ систему за дистрибуцију електричне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енергије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, а у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складу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са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методологијама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за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одређивање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цена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објављених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у ''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Службеном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гласнику</w:t>
      </w:r>
      <w:proofErr w:type="spellEnd"/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 РС''.</w:t>
      </w:r>
    </w:p>
    <w:p w:rsidR="006322D5" w:rsidRDefault="006322D5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</w:pPr>
    </w:p>
    <w:p w:rsidR="006322D5" w:rsidRPr="006322D5" w:rsidRDefault="006322D5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 xml:space="preserve">Купац се обавезује да Продавцу плаћа сукцесивно у периоду трајања уговора, по издатом рачуну </w:t>
      </w:r>
      <w:r w:rsidR="00375381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 xml:space="preserve">Добављача 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 xml:space="preserve">у року од </w:t>
      </w:r>
      <w:r w:rsidR="005B1AFF"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 xml:space="preserve">(минимум 20 дана) 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val="sr-Cyrl-RS" w:eastAsia="ar-SA"/>
        </w:rPr>
        <w:t>_______ дана од дана пријема рачуна.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numPr>
          <w:ilvl w:val="5"/>
          <w:numId w:val="1"/>
        </w:num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en-US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en-US" w:eastAsia="ar-SA"/>
        </w:rPr>
        <w:t>МЕСТО ИСПОРУКЕ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Ч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л а н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en-US" w:eastAsia="ar-SA"/>
        </w:rPr>
        <w:t>4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>Места испоруке су постојећа обрачунска мерна места Купца прикључена на дистрибутивни систем у категорији потрошње на средњем напону, ниском напону и широкој потрошњи, у складу са ознакама ЕД из Табеле 1, Табеле 2, Табеле 3 и Табеле 4, које су саставни део овог уговора.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Снабдевач сноси све ризике, као и све припадајуће и зависне трошкове у вези са преносом и испоруком електричне енергије до места испоруке.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Снабдевач је дужан да пре испоруке закључи : </w:t>
      </w:r>
    </w:p>
    <w:p w:rsidR="00753E57" w:rsidRPr="00753E57" w:rsidRDefault="00753E57" w:rsidP="005D53D5">
      <w:pPr>
        <w:numPr>
          <w:ilvl w:val="0"/>
          <w:numId w:val="4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Уговор о приступу систему са оператором система за конзумна подручја Купца наведена у конкурсној документацији.</w:t>
      </w:r>
    </w:p>
    <w:p w:rsidR="00753E57" w:rsidRPr="00753E57" w:rsidRDefault="00753E57" w:rsidP="005D53D5">
      <w:pPr>
        <w:numPr>
          <w:ilvl w:val="0"/>
          <w:numId w:val="4"/>
        </w:numPr>
        <w:suppressAutoHyphens/>
        <w:autoSpaceDE w:val="0"/>
        <w:spacing w:after="28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Уговор којим преузима балансну одговорност за места примопредаје Купца. </w:t>
      </w:r>
    </w:p>
    <w:p w:rsidR="005D53D5" w:rsidRDefault="005D53D5" w:rsidP="005D53D5">
      <w:p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ОБРАЧУН УТРОШЕНЕ ЕЛЕКТРИЧНЕ ЕНЕРГИЈЕ</w:t>
      </w:r>
    </w:p>
    <w:p w:rsidR="00753E57" w:rsidRPr="00753E57" w:rsidRDefault="00753E57" w:rsidP="00EB1489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>Ч л а н  5.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Снабдевач ће првог дана у месецу, који је радни дан за Купца, на месту примопредаје (мерно место) извршити очитавање количине остварене потрошње електричне енергије за претходни месец.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У случају да уговорне стране нису сагласне око количине продате, односно преузете електричне енергије, као валидан податак користиће се податак оператора преносног система.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На основу документа о очитавању утрошка, Снабдевач издаје Купцу рачун за испоручену електричну енергију, који садржи исказану цену електричне енергије, обрачунски период као и исказану цену пружених посебно уговорених услуга, као и накнаде прописане законом, порезе и остале обавезе или информације из члана 144. Закона о енергетици.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Снабдевач рачун доставља поштом.</w:t>
      </w:r>
    </w:p>
    <w:p w:rsidR="00EB1489" w:rsidRPr="00753E57" w:rsidRDefault="00EB1489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before="240" w:after="60" w:line="240" w:lineRule="auto"/>
        <w:ind w:left="1008" w:hanging="1008"/>
        <w:jc w:val="both"/>
        <w:outlineLvl w:val="4"/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4"/>
          <w:szCs w:val="24"/>
          <w:lang w:val="ru-RU" w:eastAsia="ar-SA"/>
        </w:rPr>
        <w:t>УСЛОВИ И НАЧИН ПЛАЋАЊА ПРЕУЗЕТЕ ЕЛЕКТРИЧНЕ ЕНЕРГИЈЕ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6.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Купац је дужан да плати рачун 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sr-Cyrl-CS" w:eastAsia="ar-SA"/>
        </w:rPr>
        <w:t>у року од (</w:t>
      </w:r>
      <w:r w:rsidRPr="00753E57">
        <w:rPr>
          <w:rFonts w:ascii="Times New Roman" w:eastAsia="TimesNewRomanPSMT" w:hAnsi="Times New Roman" w:cs="Times New Roman"/>
          <w:bCs/>
          <w:sz w:val="24"/>
          <w:szCs w:val="24"/>
          <w:lang w:val="ru-RU" w:eastAsia="ar-SA"/>
        </w:rPr>
        <w:t xml:space="preserve">мин </w:t>
      </w:r>
      <w:r w:rsidR="00ED6549">
        <w:rPr>
          <w:rFonts w:ascii="Times New Roman" w:eastAsia="TimesNewRomanPSMT" w:hAnsi="Times New Roman" w:cs="Times New Roman"/>
          <w:bCs/>
          <w:sz w:val="24"/>
          <w:szCs w:val="24"/>
          <w:lang w:val="sr-Latn-RS" w:eastAsia="ar-SA"/>
        </w:rPr>
        <w:t>2</w:t>
      </w:r>
      <w:r w:rsidRPr="00753E57">
        <w:rPr>
          <w:rFonts w:ascii="Times New Roman" w:eastAsia="TimesNewRomanPSMT" w:hAnsi="Times New Roman" w:cs="Times New Roman"/>
          <w:bCs/>
          <w:sz w:val="24"/>
          <w:szCs w:val="24"/>
          <w:lang w:val="ru-RU" w:eastAsia="ar-SA"/>
        </w:rPr>
        <w:t xml:space="preserve">0 дана 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од дана</w:t>
      </w: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пријем</w:t>
      </w:r>
      <w:r w:rsidRPr="00753E57">
        <w:rPr>
          <w:rFonts w:ascii="Times New Roman" w:eastAsia="Arial" w:hAnsi="Times New Roman" w:cs="Times New Roman"/>
          <w:sz w:val="24"/>
          <w:szCs w:val="24"/>
          <w:lang w:val="sr-Cyrl-CS" w:eastAsia="ar-SA"/>
        </w:rPr>
        <w:t>a</w:t>
      </w:r>
      <w:r w:rsidRPr="00753E57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фактуре - рачуна за испоручене количине електричне енергије, за обрачунски период, коју испоставља добављач на основу документа којим наручилац и добављач (односно Купац и Снабдевач)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sr-Cyrl-CS" w:eastAsia="ar-SA"/>
        </w:rPr>
        <w:t>________  дана од дана</w:t>
      </w: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пријема оригиналног рачуна за обрачунски период.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У случају да Купац не плати рачун у року из става 1, дужан је да Снабдевачу, за период </w:t>
      </w:r>
      <w:r w:rsidRPr="00753E57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доцње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плати и затезну камату прописану законом, коју је Снабдевач дужан да образложи и изда каматни лист, као посебан докуменат.</w:t>
      </w:r>
    </w:p>
    <w:p w:rsidR="005D53D5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Купац ће извршити плаћање на банкарски рачун Снабдевача, по писменим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инструкцијама назначеним на самом рачуну, са позивом на број рачуна који се плаћа. 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5B1AFF" w:rsidRDefault="005B1AFF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443CD6" w:rsidRDefault="00443CD6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443CD6" w:rsidRPr="00753E57" w:rsidRDefault="00443CD6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lastRenderedPageBreak/>
        <w:t>ПОРЕЗ НА ДОДАТУ ВРЕДНОСТ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7.</w:t>
      </w:r>
    </w:p>
    <w:p w:rsid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Порез на додату вредност обрачунава се у складу са Законом о порезу на додату вредност (“Службени гласник РС” број 93/12).</w:t>
      </w:r>
    </w:p>
    <w:p w:rsidR="006322D5" w:rsidRDefault="006322D5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6322D5" w:rsidRDefault="006322D5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ОБАВЕЗЕ СНАБДЕВАЧА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8.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Поред обавеза наведених члановима овог Уговора, Снабдевач дужан да: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не ускраћује или отежава право на раскид, односно отказ уговора, због коришћења права на промену снабдевача, нити се могу наметати додатне финансијске обавезе по том основу</w:t>
      </w:r>
      <w:r w:rsidRPr="00753E57"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  <w:t>.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купца на његов захтев обавести о подацима о потрошњи електричне енергије,</w:t>
      </w:r>
      <w:r w:rsidRPr="00753E57"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у складу са Законом о енергетици и правилима о промени снабдевача.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пре подношења захтева оператору система за обуставу испоруке електричне енергије због неизвршених обавеза по уговору о продаји електричне енергије, купца претходно упозори да у року прописаним Законом измири доспеле обавезе, односно постигне споразум о извршавању обавезе.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се придржава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члан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ова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37. и 38.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</w:t>
      </w:r>
      <w:proofErr w:type="spellStart"/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Уредб</w:t>
      </w:r>
      <w:proofErr w:type="spellEnd"/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е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о условима испоруке и снабдевања електричном енергијом (''Службени гласник РС'', број 63/13)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, због специфичности објеката купца.</w:t>
      </w: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 xml:space="preserve"> </w:t>
      </w:r>
    </w:p>
    <w:p w:rsidR="00753E57" w:rsidRPr="00753E57" w:rsidRDefault="00753E57" w:rsidP="005D53D5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купцу,</w:t>
      </w:r>
      <w:r w:rsidRPr="00753E57">
        <w:rPr>
          <w:rFonts w:ascii="Arial" w:eastAsia="Times New Roman" w:hAnsi="Arial" w:cs="Arial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ради обезбеђења штедње и рационалне потрошње електричне енергије, даје одговарајућа упутства о најекономичнијим начинима коришћења и штедње електричне енергије.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НАЧИН ОБАВЕШТАВАЊА О ПРОМЕНИ ЦЕНА И ДРУГИХ УСЛОВА СНАБДЕВАЊА ЕЛ. ЕНЕРГИЈОМ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9.</w:t>
      </w:r>
    </w:p>
    <w:p w:rsidR="00753E57" w:rsidRPr="00753E57" w:rsidRDefault="00753E57" w:rsidP="005D53D5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О промени цена и других услова продаје, снабдевач је обавезан да непосредно обавести купца, најкасније петнаест дана пре примене измењених цена или услова продаје, изузев у случај снижења цена и давања купцу повољнијих услова продаје.</w:t>
      </w:r>
    </w:p>
    <w:p w:rsidR="00753E57" w:rsidRPr="00753E57" w:rsidRDefault="00753E57" w:rsidP="005D53D5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Times New Roman" w:hAnsi="Times New Roman" w:cs="Times New Roman"/>
          <w:kern w:val="1"/>
          <w:sz w:val="24"/>
          <w:szCs w:val="24"/>
          <w:lang w:val="ru-RU" w:eastAsia="ar-SA"/>
        </w:rPr>
        <w:t>У случају из става 1. овог члана, купац има право на раскид, односно отказ уговора о продаји ако не прихвата измењене услове продаје или измењене цене.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443CD6" w:rsidRDefault="00443CD6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bookmarkStart w:id="0" w:name="_GoBack"/>
      <w:bookmarkEnd w:id="0"/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ГАРАНЦИЈА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kern w:val="1"/>
          <w:sz w:val="24"/>
          <w:szCs w:val="24"/>
          <w:lang w:val="ru-RU" w:eastAsia="ar-SA"/>
        </w:rPr>
        <w:t>Ч л а н  10.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Снабдевач  је дужан да на дан закључења уговора,  достави Купцу бланко сопствен</w:t>
      </w:r>
      <w:r w:rsidR="005D53D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мениц</w:t>
      </w:r>
      <w:r w:rsidR="005D53D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, само потписане и оверене у складу са картоном депонованих потписа, регистрованих код НБС и Менично овлашћење, да се меница у износу 10% вредности уговора (добро извршење посла) без сагласности испоручиоца може поднети на наплату, а према обрасцу дефинисаном Конкурсном документацијом.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  <w:t xml:space="preserve">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Купац може депонован</w:t>
      </w:r>
      <w:r w:rsidR="005D53D5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 меницу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 предати Банци на наплату у случају неиспуњења уговорних обавеза, кашњења у уговореном року за испоруку уговорених добара више од 5 дана, не решавања примљене писане рекламације или једностраног раскида уговора.</w:t>
      </w:r>
    </w:p>
    <w:p w:rsidR="005D53D5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Купац се обавезује да три дана пре достављања меница на наплату о томе обавести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Снабдевача.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У року од 30 дана, након истека важности уговора, уколико се менице не активирају, Купац ће снабдевачу вратити депоноване менице.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РЕЗЕРВНО СНАБДЕВАЊЕ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11.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Снабдевач је дужан да Купцу обезбеди резервно снабдевање у складу са чланом 145. и 146. Закона о енергетици (''Сл. гласник РС'' 57/2011)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6322D5" w:rsidRDefault="006322D5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ВИША СИЛА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12.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Виша сила ослобађа Снабдевача обавезе да испоручи, а Купца да преузме количине електричне енергије, утврђене уговором за време његовог трајања.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Као виша сила, за Снабдевача и за Купца, сматрају се непредвиђени природни догађаји који имају значај елементарних непогода (поплаве, земљотреси, пожари и сл.), као и догађаји и околности који су настали после закључења овог уговора који онемогућавају извршење уговорних обавеза, а које уговорна страна није могла спречити, отклонити или избећи. Под таквим догађајима сматрају се и акти надлежних државних органа и оператора преносног система донети у складу са правилима о раду преносног система, а у циљу обезбеђивања сигурности електроенергетског система. </w:t>
      </w:r>
    </w:p>
    <w:p w:rsidR="00753E57" w:rsidRPr="00753E57" w:rsidRDefault="00753E57" w:rsidP="005D53D5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53E57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Уговорна страна која је погођена деловањем више силе обавезна је да обавести другу уговорну страну о почетку и завршетку деловања више силе, као и да предузме потребне активности ради ублажавања последица више силе. 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Као виша сила не сматра се наступање околности код Снабдевача да понуђени и прихваћени пословни и технички капацитет из понуде Снабдевача буде редукован, изван одредби претходних ставова овог члана уговора.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val="sr-Cyrl-CS" w:eastAsia="ar-SA"/>
        </w:rPr>
      </w:pPr>
    </w:p>
    <w:p w:rsidR="005B1AFF" w:rsidRDefault="005B1AFF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ИЗМЕНА, ДОПУНА И РАСКИД УГОВОРА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13.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Уговор се може изменити, допунити и раскинути споразумно, писменом саглашношћу уговорних страна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, односно једнострано, писменим обавештењем друге стране, у случају да друга страна не извршава своје обавезе у складу са Понудом број ________ од ________ (уписује Наручилац), односно овим Уговором, као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и у случајевима предвиђеним Законом о облигационим односима Републике Србије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Отказни рок у случају једностраног раскида Уговора износи 30 дана који почиње да тече даном примитка обавештења.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hr-HR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hr-HR" w:eastAsia="ar-SA"/>
        </w:rPr>
        <w:t>РЕШ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AВА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hr-HR" w:eastAsia="ar-SA"/>
        </w:rPr>
        <w:t>ЊЕ СПОРОВА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14.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Уговорне стране су сагласне да ће сваки спор који настане у вези са овим уговором, настојати да реше мирним путем у духу добре пословне сарадње.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У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случају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да се не могу сагласити о спорним питањима, уговорне стране су сагласне да је за решавање спора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надлежан Привредни суд у 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Н. Саду</w:t>
      </w: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ОСТАЛЕ ОДРЕДБЕ</w:t>
      </w:r>
    </w:p>
    <w:p w:rsidR="00753E57" w:rsidRPr="00753E57" w:rsidRDefault="00753E57" w:rsidP="00EB1489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Ч л а н  1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5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На сва питања која нису уређена овим уговором примењиваће се одредбе Закона о облигационим односима и одредбе свих закона и подзаконских аката из области која је предмет овог уговора.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Купац и Снабдевач ће, након потписивања уговора, именовати лица која ће бити овлашћена за размену информација и предузимања потребних активности за извршавање овог уговора.</w:t>
      </w: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53E57" w:rsidRPr="00753E57" w:rsidRDefault="00753E57" w:rsidP="005D53D5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53E57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Овај уговор је сачињен у 6 (шест) оригиналних примерака, по три примерка за сваку уговорну страну.</w:t>
      </w:r>
    </w:p>
    <w:p w:rsidR="005B1AFF" w:rsidRDefault="005B1AFF" w:rsidP="005D53D5">
      <w:pPr>
        <w:tabs>
          <w:tab w:val="left" w:pos="5300"/>
          <w:tab w:val="left" w:pos="684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5B1AFF" w:rsidRDefault="005B1AFF" w:rsidP="005D53D5">
      <w:pPr>
        <w:tabs>
          <w:tab w:val="left" w:pos="5300"/>
          <w:tab w:val="left" w:pos="684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753E57" w:rsidRPr="00753E57" w:rsidRDefault="00753E57" w:rsidP="005D53D5">
      <w:pPr>
        <w:tabs>
          <w:tab w:val="left" w:pos="5300"/>
          <w:tab w:val="left" w:pos="684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  </w:t>
      </w:r>
    </w:p>
    <w:p w:rsidR="00753E57" w:rsidRPr="00753E57" w:rsidRDefault="00753E57" w:rsidP="005D53D5">
      <w:pPr>
        <w:tabs>
          <w:tab w:val="left" w:pos="5300"/>
          <w:tab w:val="left" w:pos="6840"/>
        </w:tabs>
        <w:suppressAutoHyphens/>
        <w:spacing w:after="0" w:line="100" w:lineRule="atLeast"/>
        <w:ind w:left="708" w:hanging="708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l-SI" w:eastAsia="ar-SA"/>
        </w:rPr>
        <w:t xml:space="preserve">   Понуђач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Српско народно позориште    </w:t>
      </w:r>
    </w:p>
    <w:p w:rsidR="00753E57" w:rsidRPr="00753E57" w:rsidRDefault="00753E57" w:rsidP="005D53D5">
      <w:pPr>
        <w:tabs>
          <w:tab w:val="left" w:pos="5300"/>
          <w:tab w:val="left" w:pos="6840"/>
        </w:tabs>
        <w:suppressAutoHyphens/>
        <w:spacing w:after="0" w:line="100" w:lineRule="atLeast"/>
        <w:ind w:left="708" w:hanging="708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                                                                 </w:t>
      </w:r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          </w:t>
      </w:r>
      <w:proofErr w:type="spellStart"/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В.д</w:t>
      </w:r>
      <w:proofErr w:type="spellEnd"/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.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Управник</w:t>
      </w:r>
      <w:r w:rsidR="000B709C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а</w:t>
      </w:r>
    </w:p>
    <w:p w:rsidR="00753E57" w:rsidRDefault="00753E57" w:rsidP="00770F14">
      <w:pPr>
        <w:tabs>
          <w:tab w:val="left" w:pos="5300"/>
          <w:tab w:val="left" w:pos="684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ab/>
      </w:r>
      <w:r w:rsidR="00770F14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      Љубинка Гвозденовић</w:t>
      </w:r>
    </w:p>
    <w:p w:rsidR="00770F14" w:rsidRPr="00753E57" w:rsidRDefault="00770F14" w:rsidP="00770F14">
      <w:pPr>
        <w:tabs>
          <w:tab w:val="left" w:pos="5300"/>
          <w:tab w:val="left" w:pos="684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</w:p>
    <w:p w:rsidR="00753E57" w:rsidRPr="00753E57" w:rsidRDefault="00753E57" w:rsidP="005D53D5">
      <w:pPr>
        <w:tabs>
          <w:tab w:val="left" w:pos="5300"/>
        </w:tabs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</w:pP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___________________                    </w:t>
      </w:r>
      <w:r w:rsidR="005B1AFF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</w:t>
      </w:r>
      <w:r w:rsidRPr="00753E57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 xml:space="preserve">                     __________________________________                                                                         </w:t>
      </w:r>
    </w:p>
    <w:sectPr w:rsidR="00753E57" w:rsidRPr="00753E57" w:rsidSect="006322D5">
      <w:footerReference w:type="default" r:id="rId7"/>
      <w:pgSz w:w="11906" w:h="16838"/>
      <w:pgMar w:top="993" w:right="127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149" w:rsidRDefault="00703149" w:rsidP="005B1AFF">
      <w:pPr>
        <w:spacing w:after="0" w:line="240" w:lineRule="auto"/>
      </w:pPr>
      <w:r>
        <w:separator/>
      </w:r>
    </w:p>
  </w:endnote>
  <w:endnote w:type="continuationSeparator" w:id="0">
    <w:p w:rsidR="00703149" w:rsidRDefault="00703149" w:rsidP="005B1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928345"/>
      <w:docPartObj>
        <w:docPartGallery w:val="Page Numbers (Bottom of Page)"/>
        <w:docPartUnique/>
      </w:docPartObj>
    </w:sdtPr>
    <w:sdtEndPr/>
    <w:sdtContent>
      <w:p w:rsidR="005B1AFF" w:rsidRDefault="005B1AFF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3CD6">
          <w:rPr>
            <w:noProof/>
          </w:rPr>
          <w:t>4</w:t>
        </w:r>
        <w:r>
          <w:fldChar w:fldCharType="end"/>
        </w:r>
      </w:p>
    </w:sdtContent>
  </w:sdt>
  <w:p w:rsidR="005B1AFF" w:rsidRDefault="005B1AFF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149" w:rsidRDefault="00703149" w:rsidP="005B1AFF">
      <w:pPr>
        <w:spacing w:after="0" w:line="240" w:lineRule="auto"/>
      </w:pPr>
      <w:r>
        <w:separator/>
      </w:r>
    </w:p>
  </w:footnote>
  <w:footnote w:type="continuationSeparator" w:id="0">
    <w:p w:rsidR="00703149" w:rsidRDefault="00703149" w:rsidP="005B1A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/>
        <w:b w:val="0"/>
        <w:i w:val="0"/>
        <w:color w:val="00000A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cs="Wingdings"/>
        <w:b w:val="0"/>
        <w:i w:val="0"/>
        <w:color w:val="00000A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/>
        <w:b w:val="0"/>
      </w:rPr>
    </w:lvl>
  </w:abstractNum>
  <w:abstractNum w:abstractNumId="4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E57"/>
    <w:rsid w:val="000B709C"/>
    <w:rsid w:val="00321FE5"/>
    <w:rsid w:val="00375381"/>
    <w:rsid w:val="00443CD6"/>
    <w:rsid w:val="005B1AFF"/>
    <w:rsid w:val="005D53D5"/>
    <w:rsid w:val="006322D5"/>
    <w:rsid w:val="00703149"/>
    <w:rsid w:val="00724CFC"/>
    <w:rsid w:val="00753E57"/>
    <w:rsid w:val="00770F14"/>
    <w:rsid w:val="008E7FC0"/>
    <w:rsid w:val="00CB3AEA"/>
    <w:rsid w:val="00EB1489"/>
    <w:rsid w:val="00ED6549"/>
    <w:rsid w:val="00F7728A"/>
    <w:rsid w:val="00FF2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B89F2-BEF3-4268-A1F5-3003C893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Zaglavljestranice">
    <w:name w:val="header"/>
    <w:basedOn w:val="Normal"/>
    <w:link w:val="ZaglavljestraniceChar"/>
    <w:uiPriority w:val="99"/>
    <w:unhideWhenUsed/>
    <w:rsid w:val="005B1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5B1AFF"/>
  </w:style>
  <w:style w:type="paragraph" w:styleId="Podnojestranice">
    <w:name w:val="footer"/>
    <w:basedOn w:val="Normal"/>
    <w:link w:val="PodnojestraniceChar"/>
    <w:uiPriority w:val="99"/>
    <w:unhideWhenUsed/>
    <w:rsid w:val="005B1A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5B1A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1859</Words>
  <Characters>10599</Characters>
  <Application>Microsoft Office Word</Application>
  <DocSecurity>0</DocSecurity>
  <Lines>88</Lines>
  <Paragraphs>24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9</cp:revision>
  <dcterms:created xsi:type="dcterms:W3CDTF">2021-06-09T08:20:00Z</dcterms:created>
  <dcterms:modified xsi:type="dcterms:W3CDTF">2025-05-14T09:50:00Z</dcterms:modified>
</cp:coreProperties>
</file>